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F3A3" w14:textId="05DFDB8C" w:rsidR="003F4DFF" w:rsidRPr="001B6020" w:rsidRDefault="003F4DFF" w:rsidP="001B6020">
      <w:pPr>
        <w:pStyle w:val="SCT"/>
      </w:pPr>
      <w:r w:rsidRPr="001B6020">
        <w:rPr>
          <w:bCs/>
        </w:rPr>
        <w:t>SECTION 33</w:t>
      </w:r>
      <w:r>
        <w:rPr>
          <w:bCs/>
        </w:rPr>
        <w:t>1419.71 -</w:t>
      </w:r>
      <w:r>
        <w:t xml:space="preserve"> </w:t>
      </w:r>
      <w:r w:rsidRPr="001B6020">
        <w:t>CHANGING ELEVATIONS OF HYDRANTS AND HYDRANT LATERALS</w:t>
      </w:r>
    </w:p>
    <w:p w14:paraId="23A487DC" w14:textId="77F640B4" w:rsidR="003F4DFF" w:rsidRPr="001B6020" w:rsidRDefault="003F4DFF" w:rsidP="001B6020">
      <w:pPr>
        <w:pStyle w:val="PRT"/>
      </w:pPr>
      <w:r w:rsidRPr="001B6020">
        <w:t xml:space="preserve"> GENERAL</w:t>
      </w:r>
    </w:p>
    <w:p w14:paraId="71C857E0" w14:textId="3D1D3818" w:rsidR="003F4DFF" w:rsidRPr="001B6020" w:rsidRDefault="003F4DFF" w:rsidP="001B6020">
      <w:pPr>
        <w:pStyle w:val="ART"/>
      </w:pPr>
      <w:r w:rsidRPr="001B6020">
        <w:t>RELATED WORK SPECIFIED ELSEWHERE</w:t>
      </w:r>
    </w:p>
    <w:p w14:paraId="0A660F2C" w14:textId="24FDD08E" w:rsidR="003F4DFF" w:rsidRDefault="003F4DFF" w:rsidP="001B6020">
      <w:pPr>
        <w:pStyle w:val="PR1"/>
      </w:pPr>
      <w:r>
        <w:t>Earthwork:  Section 310000.</w:t>
      </w:r>
    </w:p>
    <w:p w14:paraId="1694AFA5" w14:textId="0517F89E" w:rsidR="003F4DFF" w:rsidRPr="001B6020" w:rsidRDefault="003F4DFF" w:rsidP="001B6020">
      <w:pPr>
        <w:pStyle w:val="PRT"/>
      </w:pPr>
      <w:r w:rsidRPr="001B6020">
        <w:t xml:space="preserve"> PRODUCTS</w:t>
      </w:r>
    </w:p>
    <w:p w14:paraId="17E7CE21" w14:textId="03A983F8" w:rsidR="003F4DFF" w:rsidRPr="001B6020" w:rsidRDefault="003F4DFF" w:rsidP="001B6020">
      <w:pPr>
        <w:pStyle w:val="ART"/>
      </w:pPr>
      <w:r w:rsidRPr="001B6020">
        <w:t>MATERIALS</w:t>
      </w:r>
    </w:p>
    <w:p w14:paraId="2CFEE928" w14:textId="193867E9" w:rsidR="003F4DFF" w:rsidRDefault="003F4DFF" w:rsidP="001B6020">
      <w:pPr>
        <w:pStyle w:val="PR1"/>
      </w:pPr>
      <w:r>
        <w:t>Pipe and Fittings:  Match existing.</w:t>
      </w:r>
    </w:p>
    <w:p w14:paraId="19250316" w14:textId="23F70C92" w:rsidR="003F4DFF" w:rsidRDefault="003F4DFF" w:rsidP="001B6020">
      <w:pPr>
        <w:pStyle w:val="PR1"/>
      </w:pPr>
      <w:r>
        <w:t>Concrete Thrust Blocks:  2 to 4 percent air entrained, 2500 psi Portland cement concrete.</w:t>
      </w:r>
    </w:p>
    <w:p w14:paraId="1D5113CE" w14:textId="57A9F5FC" w:rsidR="003F4DFF" w:rsidRDefault="003F4DFF" w:rsidP="001B6020">
      <w:pPr>
        <w:pStyle w:val="PR1"/>
      </w:pPr>
      <w:r>
        <w:t>Paint:  Self-priming, rust inhibitive, high gloss alkyd enamel.  Match color of existing hydrants.</w:t>
      </w:r>
    </w:p>
    <w:p w14:paraId="7EBABE8F" w14:textId="2E4EA030" w:rsidR="003F4DFF" w:rsidRDefault="003F4DFF" w:rsidP="001B6020">
      <w:pPr>
        <w:pStyle w:val="PR1"/>
      </w:pPr>
      <w:r>
        <w:t>Crushed Stone:  DOT No. 3A; comply with the material requirements of DOT Section 703-02.</w:t>
      </w:r>
    </w:p>
    <w:p w14:paraId="69EC0FA3" w14:textId="28343067" w:rsidR="003F4DFF" w:rsidRPr="001B6020" w:rsidRDefault="003F4DFF" w:rsidP="001B6020">
      <w:pPr>
        <w:pStyle w:val="PRT"/>
      </w:pPr>
      <w:r w:rsidRPr="001B6020">
        <w:t xml:space="preserve"> EXECUTION</w:t>
      </w:r>
    </w:p>
    <w:p w14:paraId="28933771" w14:textId="7531A360" w:rsidR="003F4DFF" w:rsidRPr="001B6020" w:rsidRDefault="003F4DFF" w:rsidP="001B6020">
      <w:pPr>
        <w:pStyle w:val="ART"/>
      </w:pPr>
      <w:r w:rsidRPr="001B6020">
        <w:t>ADJUSTMENTS</w:t>
      </w:r>
    </w:p>
    <w:p w14:paraId="717DBA8E" w14:textId="0C55906A" w:rsidR="003F4DFF" w:rsidRDefault="003F4DFF" w:rsidP="001B6020">
      <w:pPr>
        <w:pStyle w:val="PR1"/>
      </w:pPr>
      <w:r>
        <w:t>Raise or lower existing hydrants, and shut-off valves (including boxes) as required, shown or directed.  Position steamer connections to face the road.</w:t>
      </w:r>
    </w:p>
    <w:p w14:paraId="3DEA91E5" w14:textId="4991F3C5" w:rsidR="003F4DFF" w:rsidRDefault="003F4DFF" w:rsidP="001B6020">
      <w:pPr>
        <w:pStyle w:val="PR1"/>
      </w:pPr>
      <w:r>
        <w:t>Set hydrants plumb with steamer and nozzle centerline elevations 19 inches above finished grade, or match gradeline indicated on barrel of hydrants with finished grade.  Provide thrust blocks as shown and fill in around the drip or waste outlet at the bottom of each hydrant with not less than 4 cubic feet of crushed stone.  At least one half of the stone shall be below the drip or outlet.  Compact additional fill around hydrant to maintain hydrant stability and to insure against shock injury to connections.</w:t>
      </w:r>
    </w:p>
    <w:p w14:paraId="72251B19" w14:textId="7F41AE6B" w:rsidR="003F4DFF" w:rsidRDefault="003F4DFF" w:rsidP="001B6020">
      <w:pPr>
        <w:pStyle w:val="PR1"/>
      </w:pPr>
      <w:r>
        <w:t>Adjust hydrant laterals, if required, to provide a minimum cover of 4’6” feet to finished grade.</w:t>
      </w:r>
    </w:p>
    <w:p w14:paraId="11D283B9" w14:textId="15CD479E" w:rsidR="003F4DFF" w:rsidRDefault="003F4DFF" w:rsidP="001B6020">
      <w:pPr>
        <w:pStyle w:val="PR1"/>
      </w:pPr>
      <w:r>
        <w:t>Provide new stand pipe extension pieces as approved and alter or provide new stems.  Provide concrete thrust blocks, gaskets and straps as required.</w:t>
      </w:r>
    </w:p>
    <w:p w14:paraId="206230CA" w14:textId="7F413EE7" w:rsidR="003F4DFF" w:rsidRDefault="003F4DFF" w:rsidP="001B6020">
      <w:pPr>
        <w:pStyle w:val="PR1"/>
      </w:pPr>
      <w:r>
        <w:t>Clean and paint all parts of the hydrants showing above the ground with two coats of paint.</w:t>
      </w:r>
    </w:p>
    <w:p w14:paraId="17ED5165" w14:textId="05172134" w:rsidR="003F4DFF" w:rsidRDefault="003F4DFF" w:rsidP="001B6020">
      <w:pPr>
        <w:pStyle w:val="PR1"/>
      </w:pPr>
      <w:r>
        <w:t>Adjust valve boxes as required.</w:t>
      </w:r>
    </w:p>
    <w:p w14:paraId="37F2BFC9" w14:textId="3CC5F04C" w:rsidR="003F4DFF" w:rsidRDefault="003F4DFF" w:rsidP="003F4DFF">
      <w:pPr>
        <w:pStyle w:val="EOS"/>
      </w:pPr>
      <w:r w:rsidRPr="001B6020">
        <w:lastRenderedPageBreak/>
        <w:t>END OF SECTION</w:t>
      </w:r>
      <w:r>
        <w:t xml:space="preserve"> 331419.71</w:t>
      </w:r>
    </w:p>
    <w:sectPr w:rsidR="003F4DF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F62335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5012E">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F4DFF">
      <w:rPr>
        <w:rStyle w:val="NAM"/>
        <w:rFonts w:eastAsia="Calibri"/>
        <w:szCs w:val="22"/>
      </w:rPr>
      <w:t>331419.71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47C3972"/>
    <w:multiLevelType w:val="hybridMultilevel"/>
    <w:tmpl w:val="39003D5E"/>
    <w:lvl w:ilvl="0" w:tplc="1A50B37E">
      <w:start w:val="1"/>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11A63BC7"/>
    <w:multiLevelType w:val="hybridMultilevel"/>
    <w:tmpl w:val="132E22AE"/>
    <w:lvl w:ilvl="0" w:tplc="1A50B37E">
      <w:start w:val="1"/>
      <w:numFmt w:val="upperLetter"/>
      <w:lvlText w:val="%1."/>
      <w:lvlJc w:val="left"/>
      <w:pPr>
        <w:ind w:left="1170" w:hanging="360"/>
      </w:pPr>
      <w:rPr>
        <w:rFonts w:hint="default"/>
        <w:spacing w:val="8"/>
        <w:position w:val="2"/>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B494F4E"/>
    <w:multiLevelType w:val="hybridMultilevel"/>
    <w:tmpl w:val="7728BBD2"/>
    <w:lvl w:ilvl="0" w:tplc="0C3464CA">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D06EDD8">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8" w15:restartNumberingAfterBreak="0">
    <w:nsid w:val="543F2E4E"/>
    <w:multiLevelType w:val="hybridMultilevel"/>
    <w:tmpl w:val="4198C570"/>
    <w:lvl w:ilvl="0" w:tplc="7FA8DC1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0" w15:restartNumberingAfterBreak="0">
    <w:nsid w:val="60752830"/>
    <w:multiLevelType w:val="hybridMultilevel"/>
    <w:tmpl w:val="DE12DDFC"/>
    <w:lvl w:ilvl="0" w:tplc="F688533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251606"/>
    <w:multiLevelType w:val="hybridMultilevel"/>
    <w:tmpl w:val="29E0C1D0"/>
    <w:lvl w:ilvl="0" w:tplc="1A50B37E">
      <w:start w:val="1"/>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5"/>
  </w:num>
  <w:num w:numId="5" w16cid:durableId="1857226179">
    <w:abstractNumId w:val="2"/>
  </w:num>
  <w:num w:numId="6" w16cid:durableId="865364011">
    <w:abstractNumId w:val="9"/>
  </w:num>
  <w:num w:numId="7" w16cid:durableId="1590696466">
    <w:abstractNumId w:val="7"/>
  </w:num>
  <w:num w:numId="8" w16cid:durableId="1372001518">
    <w:abstractNumId w:val="4"/>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629482059">
    <w:abstractNumId w:val="6"/>
  </w:num>
  <w:num w:numId="12" w16cid:durableId="1191645335">
    <w:abstractNumId w:val="3"/>
  </w:num>
  <w:num w:numId="13" w16cid:durableId="541525577">
    <w:abstractNumId w:val="8"/>
  </w:num>
  <w:num w:numId="14" w16cid:durableId="1382707848">
    <w:abstractNumId w:val="11"/>
  </w:num>
  <w:num w:numId="15" w16cid:durableId="198401877">
    <w:abstractNumId w:val="10"/>
  </w:num>
  <w:num w:numId="16" w16cid:durableId="265308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B6020"/>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012E"/>
    <w:rsid w:val="00351CDC"/>
    <w:rsid w:val="003552C3"/>
    <w:rsid w:val="00380E74"/>
    <w:rsid w:val="003B1731"/>
    <w:rsid w:val="003D5990"/>
    <w:rsid w:val="003F4DFF"/>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1557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